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9F" w:rsidRPr="00C2099F" w:rsidRDefault="00C2099F" w:rsidP="00C2099F">
      <w:pPr>
        <w:widowControl/>
        <w:jc w:val="center"/>
        <w:rPr>
          <w:rFonts w:ascii="微软雅黑" w:eastAsia="微软雅黑" w:hAnsi="微软雅黑" w:cs="Times New Roman" w:hint="eastAsia"/>
          <w:b/>
          <w:bCs/>
          <w:color w:val="17418E"/>
          <w:kern w:val="0"/>
          <w:sz w:val="32"/>
          <w:szCs w:val="30"/>
        </w:rPr>
      </w:pPr>
      <w:r w:rsidRPr="00C2099F">
        <w:rPr>
          <w:rFonts w:ascii="微软雅黑" w:eastAsia="微软雅黑" w:hAnsi="微软雅黑" w:cs="Times New Roman" w:hint="eastAsia"/>
          <w:b/>
          <w:bCs/>
          <w:color w:val="17418E"/>
          <w:kern w:val="0"/>
          <w:sz w:val="32"/>
          <w:szCs w:val="30"/>
        </w:rPr>
        <w:t xml:space="preserve">证券公司柜台交易业务规范 </w:t>
      </w:r>
    </w:p>
    <w:p w:rsidR="00C2099F" w:rsidRDefault="00C2099F" w:rsidP="00C2099F">
      <w:pPr>
        <w:widowControl/>
        <w:wordWrap w:val="0"/>
        <w:spacing w:line="368" w:lineRule="atLeast"/>
        <w:jc w:val="center"/>
        <w:rPr>
          <w:rFonts w:ascii="仿宋_GB2312" w:eastAsia="仿宋_GB2312" w:hAnsi="Times New Roman" w:cs="Times New Roman" w:hint="eastAsia"/>
          <w:color w:val="000000"/>
          <w:kern w:val="0"/>
          <w:sz w:val="30"/>
          <w:szCs w:val="30"/>
        </w:rPr>
      </w:pPr>
      <w:r w:rsidRPr="00C2099F">
        <w:rPr>
          <w:rFonts w:ascii="仿宋_GB2312" w:eastAsia="仿宋_GB2312" w:hAnsi="Times New Roman" w:cs="Times New Roman" w:hint="eastAsia"/>
          <w:color w:val="000000"/>
          <w:kern w:val="0"/>
          <w:sz w:val="30"/>
          <w:szCs w:val="30"/>
        </w:rPr>
        <w:t>（</w:t>
      </w:r>
      <w:r>
        <w:rPr>
          <w:rFonts w:ascii="仿宋_GB2312" w:eastAsia="仿宋_GB2312" w:hAnsi="Times New Roman" w:cs="Times New Roman" w:hint="eastAsia"/>
          <w:color w:val="000000"/>
          <w:kern w:val="0"/>
          <w:sz w:val="30"/>
          <w:szCs w:val="30"/>
        </w:rPr>
        <w:t>中国证券业协会</w:t>
      </w:r>
      <w:r w:rsidRPr="00C2099F">
        <w:rPr>
          <w:rFonts w:ascii="仿宋_GB2312" w:eastAsia="仿宋_GB2312" w:hAnsi="Times New Roman" w:cs="Times New Roman" w:hint="eastAsia"/>
          <w:color w:val="000000"/>
          <w:kern w:val="0"/>
          <w:sz w:val="30"/>
          <w:szCs w:val="30"/>
        </w:rPr>
        <w:t>2012年12月21日发布）</w:t>
      </w:r>
    </w:p>
    <w:p w:rsidR="00C2099F" w:rsidRPr="00C2099F" w:rsidRDefault="00C2099F" w:rsidP="00C2099F">
      <w:pPr>
        <w:widowControl/>
        <w:wordWrap w:val="0"/>
        <w:spacing w:line="368" w:lineRule="atLeast"/>
        <w:jc w:val="center"/>
        <w:rPr>
          <w:rFonts w:ascii="Times New Roman" w:eastAsia="宋体" w:hAnsi="Times New Roman" w:cs="Times New Roman" w:hint="eastAsia"/>
          <w:color w:val="000000"/>
          <w:kern w:val="0"/>
          <w:szCs w:val="21"/>
        </w:rPr>
      </w:pP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第一条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为规范证券公司柜台交易行为，保护投资者合法权益，防范证券公司风险，根据《证券法》、《证券公司监督管理条例》，制定本规范。</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第二条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本规范所称柜台交易，是指证券公司与特定交易对手方在集中交易场所之外进行的交易或为投资者在集中交易场所之外进行交易提供服务的行为。</w:t>
      </w:r>
    </w:p>
    <w:p w:rsidR="00C2099F" w:rsidRPr="00C2099F" w:rsidRDefault="00C2099F" w:rsidP="00C2099F">
      <w:pPr>
        <w:widowControl/>
        <w:wordWrap w:val="0"/>
        <w:spacing w:line="360" w:lineRule="auto"/>
        <w:ind w:firstLine="594"/>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证券公司进行柜台交易，应当遵守本规范，但按照其他市场规则进行柜台交易的除外。</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第三条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证券公司柜台交易的产品包括经国家有关部门或其授权机构批准、备案或认可的在集中交易场所之外发行或销售的基础金融产品和金融衍生产品。</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第四条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证券公司进行柜台交易，应当具备中国证券监督管理委员会（以下简称证监会）批准的与所开展业务相适应的资格条件。</w:t>
      </w:r>
    </w:p>
    <w:p w:rsidR="00C2099F" w:rsidRPr="00C2099F" w:rsidRDefault="00C2099F" w:rsidP="00C2099F">
      <w:pPr>
        <w:widowControl/>
        <w:wordWrap w:val="0"/>
        <w:spacing w:line="360" w:lineRule="auto"/>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   </w:t>
      </w:r>
      <w:r w:rsidRPr="00C2099F">
        <w:rPr>
          <w:rFonts w:ascii="仿宋_GB2312" w:eastAsia="仿宋_GB2312" w:hAnsi="Times New Roman" w:cs="Times New Roman" w:hint="eastAsia"/>
          <w:color w:val="000000"/>
          <w:kern w:val="0"/>
          <w:sz w:val="30"/>
          <w:szCs w:val="30"/>
        </w:rPr>
        <w:t xml:space="preserve"> 证券公司与特定交易对手方进行柜台交易的，应经证监会批准可从事证券自营业务；证券公司为投资者交易提供服务的，应经证监会批准可从事证券经纪业务。</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lastRenderedPageBreak/>
        <w:t>第五条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证券公司进行柜台交易，应当遵守有关法律法规，遵循诚实信用、公平自愿的原则，不得欺诈、误导投资者，不得利用非公开信息谋取不正当利益。</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第六条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证券公司进行柜台交易，应当建立柜台交易管理制度，对交易产品和投资者的选择、交易的决策与执行、与交易有关的登记结算、交易的记录与信息披露等事项作出明确规定。</w:t>
      </w:r>
    </w:p>
    <w:p w:rsidR="00C2099F" w:rsidRPr="00C2099F" w:rsidRDefault="00C2099F" w:rsidP="00C2099F">
      <w:pPr>
        <w:widowControl/>
        <w:wordWrap w:val="0"/>
        <w:spacing w:line="360" w:lineRule="auto"/>
        <w:ind w:firstLine="615"/>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证券公司应当健全合规管理制度，对柜台交易实施有效的合规管理，保障柜台交易依法合规进行，切实防范不当利用非公开信息进行交易的行为以及柜台交易与公司其他业务之间的利益冲突。</w:t>
      </w:r>
    </w:p>
    <w:p w:rsidR="00C2099F" w:rsidRPr="00C2099F" w:rsidRDefault="00C2099F" w:rsidP="00C2099F">
      <w:pPr>
        <w:widowControl/>
        <w:wordWrap w:val="0"/>
        <w:spacing w:line="360" w:lineRule="auto"/>
        <w:ind w:firstLine="615"/>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证券公司应当健全风险管理制度，持续评估因柜台交易而持有的各类金融产品的市场风险和投资者的信用状况，采取有效的风险管理措施，将持有的风险敞口控制在可承受范围内。</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第七条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参与柜台交易的投资者应当是合格投资者。证券公司应当建立投资者适当性管理制度，并符合中国证券业协会（以下简称协会）投资者适当性管理的相关规定。证券公司在进行柜台交易前，应当采取有效措施了解投资者的身份、财产与收入状况、信用状况、金融知识、投资经验、风险承受能力等情况。</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第八条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证券公司进行基础金融产品柜台交易，应当遵守销售、交易基础金融产品的有关规定。</w:t>
      </w:r>
    </w:p>
    <w:p w:rsidR="00C2099F" w:rsidRPr="00C2099F" w:rsidRDefault="00C2099F" w:rsidP="00C2099F">
      <w:pPr>
        <w:widowControl/>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证券公司进行金融衍生产品柜台交易，应当向非金融机构投资者客观、全面地介绍该项交易的性质、风险收益特征及相关基</w:t>
      </w:r>
      <w:r w:rsidRPr="00C2099F">
        <w:rPr>
          <w:rFonts w:ascii="仿宋_GB2312" w:eastAsia="仿宋_GB2312" w:hAnsi="Times New Roman" w:cs="Times New Roman" w:hint="eastAsia"/>
          <w:color w:val="000000"/>
          <w:kern w:val="0"/>
          <w:sz w:val="30"/>
          <w:szCs w:val="30"/>
        </w:rPr>
        <w:lastRenderedPageBreak/>
        <w:t>础金融资产的状况，充分披露其与基础金融资产发行人等相关当事人之间是否存在关联关系等可能影响投资者决策的信息。</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第九条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证券公司进行柜台交易，应当与特定交易对手方或投资者以书面或电子方式签订柜台交易合同，约定双方的权利义务。</w:t>
      </w:r>
    </w:p>
    <w:p w:rsidR="00C2099F" w:rsidRPr="00C2099F" w:rsidRDefault="00C2099F" w:rsidP="00C2099F">
      <w:pPr>
        <w:widowControl/>
        <w:wordWrap w:val="0"/>
        <w:spacing w:line="360" w:lineRule="auto"/>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   </w:t>
      </w:r>
      <w:r w:rsidRPr="00C2099F">
        <w:rPr>
          <w:rFonts w:ascii="仿宋_GB2312" w:eastAsia="仿宋_GB2312" w:hAnsi="Times New Roman" w:cs="Times New Roman" w:hint="eastAsia"/>
          <w:b/>
          <w:bCs/>
          <w:color w:val="000000"/>
          <w:kern w:val="0"/>
          <w:sz w:val="30"/>
          <w:szCs w:val="30"/>
        </w:rPr>
        <w:t xml:space="preserve"> </w:t>
      </w:r>
      <w:r w:rsidRPr="00C2099F">
        <w:rPr>
          <w:rFonts w:ascii="仿宋_GB2312" w:eastAsia="仿宋_GB2312" w:hAnsi="Times New Roman" w:cs="Times New Roman" w:hint="eastAsia"/>
          <w:color w:val="000000"/>
          <w:kern w:val="0"/>
          <w:sz w:val="30"/>
          <w:szCs w:val="30"/>
        </w:rPr>
        <w:t>金融衍生产品的柜台交易合同应符合协会对金融衍生产品主协议及配套文件的相关规定。</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第十条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证券公司与投资者约定抵押、质押等财产担保的，应当依法办理担保设定手续；向投资者收取履约保证金的，应当在双方约定的金融机构开立专门账户存放，不得违约动用。</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第十一条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应当按照柜台交易合同约定的方式，为投资者办理交易结算。按照约定通过证券公司自有资金账户和客户交易结算资金专用存款账户办理柜台交易资金结算的，相关资金划转应当符合客户交易结算资金存管的规定。</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第十二条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证券公司进行柜台交易的，应当记录投资者柜台交易产品的持有及变动状况。证券公司应当及时、准确、完整地记载与柜台交易有关的信息，并按照《证券法》的规定予以妥善保存。</w:t>
      </w:r>
    </w:p>
    <w:p w:rsidR="00C2099F" w:rsidRPr="00C2099F" w:rsidRDefault="00C2099F" w:rsidP="00C2099F">
      <w:pPr>
        <w:widowControl/>
        <w:wordWrap w:val="0"/>
        <w:spacing w:line="360" w:lineRule="auto"/>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   </w:t>
      </w:r>
      <w:r w:rsidRPr="00C2099F">
        <w:rPr>
          <w:rFonts w:ascii="仿宋_GB2312" w:eastAsia="仿宋_GB2312" w:hAnsi="Times New Roman" w:cs="Times New Roman" w:hint="eastAsia"/>
          <w:b/>
          <w:bCs/>
          <w:color w:val="000000"/>
          <w:kern w:val="0"/>
          <w:sz w:val="30"/>
          <w:szCs w:val="30"/>
        </w:rPr>
        <w:t xml:space="preserve"> </w:t>
      </w:r>
      <w:r w:rsidRPr="00C2099F">
        <w:rPr>
          <w:rFonts w:ascii="仿宋_GB2312" w:eastAsia="仿宋_GB2312" w:hAnsi="Times New Roman" w:cs="Times New Roman" w:hint="eastAsia"/>
          <w:color w:val="000000"/>
          <w:kern w:val="0"/>
          <w:sz w:val="30"/>
          <w:szCs w:val="30"/>
        </w:rPr>
        <w:t>证券公司应当采取有效措施，确保投资者可以在营业时间内查询其与证券公司签订的柜台交易合同的内容、持有基础金融产品和金融衍生产品的状况。</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lastRenderedPageBreak/>
        <w:t>第十三条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协会按照本规范对证券公司柜台交易活动进行自律管理和日常监控。</w:t>
      </w:r>
    </w:p>
    <w:p w:rsidR="00C2099F" w:rsidRPr="00C2099F" w:rsidRDefault="00C2099F" w:rsidP="00C2099F">
      <w:pPr>
        <w:widowControl/>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证券公司进行柜台交易，应当将以下材料报协会备案：</w:t>
      </w:r>
    </w:p>
    <w:p w:rsidR="00C2099F" w:rsidRPr="00C2099F" w:rsidRDefault="00C2099F" w:rsidP="00C2099F">
      <w:pPr>
        <w:widowControl/>
        <w:tabs>
          <w:tab w:val="num" w:pos="1725"/>
        </w:tabs>
        <w:wordWrap w:val="0"/>
        <w:spacing w:line="360" w:lineRule="auto"/>
        <w:ind w:left="1725" w:hanging="1080"/>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（一）</w:t>
      </w:r>
      <w:r w:rsidRPr="00C2099F">
        <w:rPr>
          <w:rFonts w:ascii="Times New Roman" w:eastAsia="仿宋_GB2312" w:hAnsi="Times New Roman" w:cs="Times New Roman"/>
          <w:color w:val="000000"/>
          <w:kern w:val="0"/>
          <w:sz w:val="14"/>
          <w:szCs w:val="14"/>
        </w:rPr>
        <w:t xml:space="preserve">      </w:t>
      </w:r>
      <w:r w:rsidRPr="00C2099F">
        <w:rPr>
          <w:rFonts w:ascii="仿宋_GB2312" w:eastAsia="仿宋_GB2312" w:hAnsi="Times New Roman" w:cs="Times New Roman" w:hint="eastAsia"/>
          <w:color w:val="000000"/>
          <w:kern w:val="0"/>
          <w:sz w:val="30"/>
          <w:szCs w:val="30"/>
        </w:rPr>
        <w:t>柜台交易业务实施方案；</w:t>
      </w:r>
    </w:p>
    <w:p w:rsidR="00C2099F" w:rsidRPr="00C2099F" w:rsidRDefault="00C2099F" w:rsidP="00C2099F">
      <w:pPr>
        <w:widowControl/>
        <w:tabs>
          <w:tab w:val="num" w:pos="1725"/>
        </w:tabs>
        <w:wordWrap w:val="0"/>
        <w:spacing w:line="360" w:lineRule="auto"/>
        <w:ind w:left="1725" w:hanging="1080"/>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（二）</w:t>
      </w:r>
      <w:r w:rsidRPr="00C2099F">
        <w:rPr>
          <w:rFonts w:ascii="Times New Roman" w:eastAsia="仿宋_GB2312" w:hAnsi="Times New Roman" w:cs="Times New Roman"/>
          <w:color w:val="000000"/>
          <w:kern w:val="0"/>
          <w:sz w:val="14"/>
          <w:szCs w:val="14"/>
        </w:rPr>
        <w:t xml:space="preserve">      </w:t>
      </w:r>
      <w:r w:rsidRPr="00C2099F">
        <w:rPr>
          <w:rFonts w:ascii="仿宋_GB2312" w:eastAsia="仿宋_GB2312" w:hAnsi="Times New Roman" w:cs="Times New Roman" w:hint="eastAsia"/>
          <w:color w:val="000000"/>
          <w:kern w:val="0"/>
          <w:sz w:val="30"/>
          <w:szCs w:val="30"/>
        </w:rPr>
        <w:t>公司关于开展柜台交易的决议；</w:t>
      </w:r>
    </w:p>
    <w:p w:rsidR="00C2099F" w:rsidRPr="00C2099F" w:rsidRDefault="00C2099F" w:rsidP="00C2099F">
      <w:pPr>
        <w:widowControl/>
        <w:tabs>
          <w:tab w:val="num" w:pos="0"/>
        </w:tabs>
        <w:wordWrap w:val="0"/>
        <w:spacing w:line="360" w:lineRule="auto"/>
        <w:ind w:firstLine="645"/>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（三）</w:t>
      </w:r>
      <w:r w:rsidRPr="00C2099F">
        <w:rPr>
          <w:rFonts w:ascii="Times New Roman" w:eastAsia="仿宋_GB2312" w:hAnsi="Times New Roman" w:cs="Times New Roman"/>
          <w:color w:val="000000"/>
          <w:kern w:val="0"/>
          <w:sz w:val="14"/>
          <w:szCs w:val="14"/>
        </w:rPr>
        <w:t xml:space="preserve">     </w:t>
      </w:r>
      <w:r w:rsidRPr="00C2099F">
        <w:rPr>
          <w:rFonts w:ascii="仿宋_GB2312" w:eastAsia="仿宋_GB2312" w:hAnsi="Times New Roman" w:cs="Times New Roman" w:hint="eastAsia"/>
          <w:color w:val="000000"/>
          <w:kern w:val="0"/>
          <w:sz w:val="30"/>
          <w:szCs w:val="30"/>
        </w:rPr>
        <w:t>关于投资者适当性管理制度、内部控制制度和风险防范机制的说明；</w:t>
      </w:r>
    </w:p>
    <w:p w:rsidR="00C2099F" w:rsidRPr="00C2099F" w:rsidRDefault="00C2099F" w:rsidP="00C2099F">
      <w:pPr>
        <w:widowControl/>
        <w:tabs>
          <w:tab w:val="num" w:pos="1725"/>
        </w:tabs>
        <w:wordWrap w:val="0"/>
        <w:spacing w:line="360" w:lineRule="auto"/>
        <w:ind w:left="1725" w:hanging="1080"/>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（四）</w:t>
      </w:r>
      <w:r w:rsidRPr="00C2099F">
        <w:rPr>
          <w:rFonts w:ascii="Times New Roman" w:eastAsia="仿宋_GB2312" w:hAnsi="Times New Roman" w:cs="Times New Roman"/>
          <w:color w:val="000000"/>
          <w:kern w:val="0"/>
          <w:sz w:val="14"/>
          <w:szCs w:val="14"/>
        </w:rPr>
        <w:t xml:space="preserve">      </w:t>
      </w:r>
      <w:r w:rsidRPr="00C2099F">
        <w:rPr>
          <w:rFonts w:ascii="仿宋_GB2312" w:eastAsia="仿宋_GB2312" w:hAnsi="Times New Roman" w:cs="Times New Roman" w:hint="eastAsia"/>
          <w:color w:val="000000"/>
          <w:kern w:val="0"/>
          <w:sz w:val="30"/>
          <w:szCs w:val="30"/>
        </w:rPr>
        <w:t>有关柜台交易业务规则；</w:t>
      </w:r>
    </w:p>
    <w:p w:rsidR="00C2099F" w:rsidRPr="00C2099F" w:rsidRDefault="00C2099F" w:rsidP="00C2099F">
      <w:pPr>
        <w:widowControl/>
        <w:tabs>
          <w:tab w:val="num" w:pos="0"/>
        </w:tabs>
        <w:wordWrap w:val="0"/>
        <w:spacing w:line="360" w:lineRule="auto"/>
        <w:ind w:firstLine="645"/>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（五）</w:t>
      </w:r>
      <w:r w:rsidRPr="00C2099F">
        <w:rPr>
          <w:rFonts w:ascii="Times New Roman" w:eastAsia="仿宋_GB2312" w:hAnsi="Times New Roman" w:cs="Times New Roman"/>
          <w:color w:val="000000"/>
          <w:kern w:val="0"/>
          <w:sz w:val="14"/>
          <w:szCs w:val="14"/>
        </w:rPr>
        <w:t xml:space="preserve">     </w:t>
      </w:r>
      <w:r w:rsidRPr="00C2099F">
        <w:rPr>
          <w:rFonts w:ascii="仿宋_GB2312" w:eastAsia="仿宋_GB2312" w:hAnsi="Times New Roman" w:cs="Times New Roman" w:hint="eastAsia"/>
          <w:color w:val="000000"/>
          <w:kern w:val="0"/>
          <w:sz w:val="30"/>
          <w:szCs w:val="30"/>
        </w:rPr>
        <w:t>协会要求的其他文件。</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第十四条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证券公司进行柜台交易，其柜台交易管理制度和实施方案应当通过协会组织的专业评价。</w:t>
      </w:r>
    </w:p>
    <w:p w:rsidR="00C2099F" w:rsidRPr="00C2099F" w:rsidRDefault="00C2099F" w:rsidP="00C2099F">
      <w:pPr>
        <w:widowControl/>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自受理证券公司提交的备案材料之日起1个月内，协会组织专家对证券公司柜台交易业务方案进行评估。专家评估通过的，协会在5个工作日内出具确认备案的书面意见；专家评估未通过的，协会不予备案，并书面通知未通过的原因。</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第十五条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证券公司应向协会报备其进行柜台交易的相关业务信息。</w:t>
      </w:r>
    </w:p>
    <w:p w:rsidR="00C2099F" w:rsidRPr="00C2099F" w:rsidRDefault="00C2099F" w:rsidP="00C2099F">
      <w:pPr>
        <w:widowControl/>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t>证券公司应于每月结束后5个工作日内按要求向协会报送柜台交易月度报表，每年结束后1个月内向协会报送柜台交易年度报告。</w:t>
      </w:r>
    </w:p>
    <w:p w:rsidR="00C2099F" w:rsidRPr="00C2099F" w:rsidRDefault="00C2099F" w:rsidP="00C2099F">
      <w:pPr>
        <w:widowControl/>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color w:val="000000"/>
          <w:kern w:val="0"/>
          <w:sz w:val="30"/>
          <w:szCs w:val="30"/>
        </w:rPr>
        <w:lastRenderedPageBreak/>
        <w:t>发生可能影响柜台交易顺利进行、投资者利益或可能诱发证券公司风险的重大事件时，证券公司应当及时报告协会，并说明重大事件的起因、处理措施和影响等。</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第十六条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证券公司进行柜台交易应遵守协会制定的自律规则。协会对证券公司进行柜台交易的情况进行检查，证券公司应当配合。</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第十七条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证券公司及其相关业务人员违反本规范规定，协会将视情节轻重采取相关自律惩戒措施，并记入诚信信息管理系统；存在违反法律、法规行为的，将移交证监会或其他有权机关依法查处。</w:t>
      </w:r>
    </w:p>
    <w:p w:rsidR="00C2099F" w:rsidRPr="00C2099F" w:rsidRDefault="00C2099F" w:rsidP="00C2099F">
      <w:pPr>
        <w:widowControl/>
        <w:tabs>
          <w:tab w:val="num" w:pos="0"/>
        </w:tabs>
        <w:wordWrap w:val="0"/>
        <w:spacing w:line="360" w:lineRule="auto"/>
        <w:ind w:firstLine="600"/>
        <w:rPr>
          <w:rFonts w:ascii="Times New Roman" w:eastAsia="宋体" w:hAnsi="Times New Roman" w:cs="Times New Roman"/>
          <w:color w:val="000000"/>
          <w:kern w:val="0"/>
          <w:szCs w:val="21"/>
        </w:rPr>
      </w:pPr>
      <w:r w:rsidRPr="00C2099F">
        <w:rPr>
          <w:rFonts w:ascii="仿宋_GB2312" w:eastAsia="仿宋_GB2312" w:hAnsi="Times New Roman" w:cs="Times New Roman" w:hint="eastAsia"/>
          <w:b/>
          <w:bCs/>
          <w:color w:val="000000"/>
          <w:kern w:val="0"/>
          <w:sz w:val="30"/>
          <w:szCs w:val="30"/>
        </w:rPr>
        <w:t>第十八条</w:t>
      </w:r>
      <w:r w:rsidRPr="00C2099F">
        <w:rPr>
          <w:rFonts w:ascii="Times New Roman" w:eastAsia="仿宋_GB2312" w:hAnsi="Times New Roman" w:cs="Times New Roman"/>
          <w:b/>
          <w:bCs/>
          <w:color w:val="000000"/>
          <w:kern w:val="0"/>
          <w:sz w:val="14"/>
          <w:szCs w:val="14"/>
        </w:rPr>
        <w:t xml:space="preserve">        </w:t>
      </w:r>
      <w:r w:rsidRPr="00C2099F">
        <w:rPr>
          <w:rFonts w:ascii="仿宋_GB2312" w:eastAsia="仿宋_GB2312" w:hAnsi="Times New Roman" w:cs="Times New Roman" w:hint="eastAsia"/>
          <w:color w:val="000000"/>
          <w:kern w:val="0"/>
          <w:sz w:val="30"/>
          <w:szCs w:val="30"/>
        </w:rPr>
        <w:t>本规范由协会负责解释，自发布之日起施行。</w:t>
      </w:r>
    </w:p>
    <w:p w:rsidR="00630BD5" w:rsidRPr="00C2099F" w:rsidRDefault="00630BD5" w:rsidP="00C2099F">
      <w:pPr>
        <w:rPr>
          <w:szCs w:val="24"/>
        </w:rPr>
      </w:pPr>
    </w:p>
    <w:sectPr w:rsidR="00630BD5" w:rsidRPr="00C2099F" w:rsidSect="004A3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817" w:rsidRDefault="00D62817" w:rsidP="00C2099F">
      <w:r>
        <w:separator/>
      </w:r>
    </w:p>
  </w:endnote>
  <w:endnote w:type="continuationSeparator" w:id="1">
    <w:p w:rsidR="00D62817" w:rsidRDefault="00D62817" w:rsidP="00C20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817" w:rsidRDefault="00D62817" w:rsidP="00C2099F">
      <w:r>
        <w:separator/>
      </w:r>
    </w:p>
  </w:footnote>
  <w:footnote w:type="continuationSeparator" w:id="1">
    <w:p w:rsidR="00D62817" w:rsidRDefault="00D62817" w:rsidP="00C20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BD5"/>
    <w:rsid w:val="002B6A91"/>
    <w:rsid w:val="004A3845"/>
    <w:rsid w:val="00630BD5"/>
    <w:rsid w:val="00C2099F"/>
    <w:rsid w:val="00D628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45"/>
    <w:pPr>
      <w:widowControl w:val="0"/>
      <w:jc w:val="both"/>
    </w:pPr>
  </w:style>
  <w:style w:type="paragraph" w:styleId="2">
    <w:name w:val="heading 2"/>
    <w:basedOn w:val="a"/>
    <w:link w:val="2Char"/>
    <w:uiPriority w:val="9"/>
    <w:qFormat/>
    <w:rsid w:val="00630BD5"/>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0BD5"/>
    <w:rPr>
      <w:rFonts w:ascii="宋体" w:eastAsia="宋体" w:hAnsi="宋体" w:cs="宋体"/>
      <w:b/>
      <w:bCs/>
      <w:kern w:val="0"/>
      <w:sz w:val="24"/>
      <w:szCs w:val="24"/>
    </w:rPr>
  </w:style>
  <w:style w:type="character" w:customStyle="1" w:styleId="headline-content3">
    <w:name w:val="headline-content3"/>
    <w:basedOn w:val="a0"/>
    <w:rsid w:val="00630BD5"/>
  </w:style>
  <w:style w:type="paragraph" w:styleId="a3">
    <w:name w:val="header"/>
    <w:basedOn w:val="a"/>
    <w:link w:val="Char"/>
    <w:uiPriority w:val="99"/>
    <w:semiHidden/>
    <w:unhideWhenUsed/>
    <w:rsid w:val="00C209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099F"/>
    <w:rPr>
      <w:sz w:val="18"/>
      <w:szCs w:val="18"/>
    </w:rPr>
  </w:style>
  <w:style w:type="paragraph" w:styleId="a4">
    <w:name w:val="footer"/>
    <w:basedOn w:val="a"/>
    <w:link w:val="Char0"/>
    <w:uiPriority w:val="99"/>
    <w:semiHidden/>
    <w:unhideWhenUsed/>
    <w:rsid w:val="00C209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099F"/>
    <w:rPr>
      <w:sz w:val="18"/>
      <w:szCs w:val="18"/>
    </w:rPr>
  </w:style>
</w:styles>
</file>

<file path=word/webSettings.xml><?xml version="1.0" encoding="utf-8"?>
<w:webSettings xmlns:r="http://schemas.openxmlformats.org/officeDocument/2006/relationships" xmlns:w="http://schemas.openxmlformats.org/wordprocessingml/2006/main">
  <w:divs>
    <w:div w:id="75130761">
      <w:bodyDiv w:val="1"/>
      <w:marLeft w:val="0"/>
      <w:marRight w:val="0"/>
      <w:marTop w:val="0"/>
      <w:marBottom w:val="0"/>
      <w:divBdr>
        <w:top w:val="none" w:sz="0" w:space="0" w:color="auto"/>
        <w:left w:val="none" w:sz="0" w:space="0" w:color="auto"/>
        <w:bottom w:val="none" w:sz="0" w:space="0" w:color="auto"/>
        <w:right w:val="none" w:sz="0" w:space="0" w:color="auto"/>
      </w:divBdr>
      <w:divsChild>
        <w:div w:id="97600817">
          <w:marLeft w:val="0"/>
          <w:marRight w:val="0"/>
          <w:marTop w:val="0"/>
          <w:marBottom w:val="0"/>
          <w:divBdr>
            <w:top w:val="none" w:sz="0" w:space="0" w:color="auto"/>
            <w:left w:val="none" w:sz="0" w:space="0" w:color="auto"/>
            <w:bottom w:val="none" w:sz="0" w:space="0" w:color="auto"/>
            <w:right w:val="none" w:sz="0" w:space="0" w:color="auto"/>
          </w:divBdr>
          <w:divsChild>
            <w:div w:id="883181153">
              <w:marLeft w:val="0"/>
              <w:marRight w:val="0"/>
              <w:marTop w:val="0"/>
              <w:marBottom w:val="0"/>
              <w:divBdr>
                <w:top w:val="none" w:sz="0" w:space="0" w:color="auto"/>
                <w:left w:val="none" w:sz="0" w:space="0" w:color="auto"/>
                <w:bottom w:val="none" w:sz="0" w:space="0" w:color="auto"/>
                <w:right w:val="none" w:sz="0" w:space="0" w:color="auto"/>
              </w:divBdr>
              <w:divsChild>
                <w:div w:id="38434992">
                  <w:marLeft w:val="0"/>
                  <w:marRight w:val="0"/>
                  <w:marTop w:val="0"/>
                  <w:marBottom w:val="0"/>
                  <w:divBdr>
                    <w:top w:val="single" w:sz="6" w:space="0" w:color="E5E5E5"/>
                    <w:left w:val="single" w:sz="6" w:space="0" w:color="E5E5E5"/>
                    <w:bottom w:val="single" w:sz="6" w:space="0" w:color="E5E5E5"/>
                    <w:right w:val="single" w:sz="6" w:space="0" w:color="E5E5E5"/>
                  </w:divBdr>
                  <w:divsChild>
                    <w:div w:id="1806966369">
                      <w:marLeft w:val="0"/>
                      <w:marRight w:val="0"/>
                      <w:marTop w:val="0"/>
                      <w:marBottom w:val="0"/>
                      <w:divBdr>
                        <w:top w:val="none" w:sz="0" w:space="0" w:color="auto"/>
                        <w:left w:val="none" w:sz="0" w:space="0" w:color="auto"/>
                        <w:bottom w:val="none" w:sz="0" w:space="0" w:color="auto"/>
                        <w:right w:val="none" w:sz="0" w:space="0" w:color="auto"/>
                      </w:divBdr>
                      <w:divsChild>
                        <w:div w:id="938174047">
                          <w:marLeft w:val="0"/>
                          <w:marRight w:val="0"/>
                          <w:marTop w:val="0"/>
                          <w:marBottom w:val="0"/>
                          <w:divBdr>
                            <w:top w:val="none" w:sz="0" w:space="0" w:color="auto"/>
                            <w:left w:val="none" w:sz="0" w:space="0" w:color="auto"/>
                            <w:bottom w:val="none" w:sz="0" w:space="0" w:color="auto"/>
                            <w:right w:val="none" w:sz="0" w:space="0" w:color="auto"/>
                          </w:divBdr>
                          <w:divsChild>
                            <w:div w:id="2104951342">
                              <w:marLeft w:val="0"/>
                              <w:marRight w:val="0"/>
                              <w:marTop w:val="0"/>
                              <w:marBottom w:val="0"/>
                              <w:divBdr>
                                <w:top w:val="none" w:sz="0" w:space="0" w:color="auto"/>
                                <w:left w:val="none" w:sz="0" w:space="0" w:color="auto"/>
                                <w:bottom w:val="none" w:sz="0" w:space="0" w:color="auto"/>
                                <w:right w:val="none" w:sz="0" w:space="0" w:color="auto"/>
                              </w:divBdr>
                              <w:divsChild>
                                <w:div w:id="1981811215">
                                  <w:marLeft w:val="0"/>
                                  <w:marRight w:val="0"/>
                                  <w:marTop w:val="0"/>
                                  <w:marBottom w:val="0"/>
                                  <w:divBdr>
                                    <w:top w:val="none" w:sz="0" w:space="0" w:color="auto"/>
                                    <w:left w:val="none" w:sz="0" w:space="0" w:color="auto"/>
                                    <w:bottom w:val="none" w:sz="0" w:space="0" w:color="auto"/>
                                    <w:right w:val="none" w:sz="0" w:space="0" w:color="auto"/>
                                  </w:divBdr>
                                  <w:divsChild>
                                    <w:div w:id="1072779946">
                                      <w:marLeft w:val="0"/>
                                      <w:marRight w:val="0"/>
                                      <w:marTop w:val="0"/>
                                      <w:marBottom w:val="0"/>
                                      <w:divBdr>
                                        <w:top w:val="none" w:sz="0" w:space="0" w:color="auto"/>
                                        <w:left w:val="none" w:sz="0" w:space="0" w:color="auto"/>
                                        <w:bottom w:val="none" w:sz="0" w:space="0" w:color="auto"/>
                                        <w:right w:val="none" w:sz="0" w:space="0" w:color="auto"/>
                                      </w:divBdr>
                                      <w:divsChild>
                                        <w:div w:id="1737314860">
                                          <w:marLeft w:val="0"/>
                                          <w:marRight w:val="0"/>
                                          <w:marTop w:val="0"/>
                                          <w:marBottom w:val="0"/>
                                          <w:divBdr>
                                            <w:top w:val="none" w:sz="0" w:space="0" w:color="auto"/>
                                            <w:left w:val="none" w:sz="0" w:space="0" w:color="auto"/>
                                            <w:bottom w:val="none" w:sz="0" w:space="0" w:color="auto"/>
                                            <w:right w:val="none" w:sz="0" w:space="0" w:color="auto"/>
                                          </w:divBdr>
                                        </w:div>
                                        <w:div w:id="276496848">
                                          <w:marLeft w:val="0"/>
                                          <w:marRight w:val="0"/>
                                          <w:marTop w:val="0"/>
                                          <w:marBottom w:val="0"/>
                                          <w:divBdr>
                                            <w:top w:val="none" w:sz="0" w:space="0" w:color="auto"/>
                                            <w:left w:val="none" w:sz="0" w:space="0" w:color="auto"/>
                                            <w:bottom w:val="none" w:sz="0" w:space="0" w:color="auto"/>
                                            <w:right w:val="none" w:sz="0" w:space="0" w:color="auto"/>
                                          </w:divBdr>
                                        </w:div>
                                        <w:div w:id="230699556">
                                          <w:marLeft w:val="0"/>
                                          <w:marRight w:val="0"/>
                                          <w:marTop w:val="0"/>
                                          <w:marBottom w:val="0"/>
                                          <w:divBdr>
                                            <w:top w:val="none" w:sz="0" w:space="0" w:color="auto"/>
                                            <w:left w:val="none" w:sz="0" w:space="0" w:color="auto"/>
                                            <w:bottom w:val="none" w:sz="0" w:space="0" w:color="auto"/>
                                            <w:right w:val="none" w:sz="0" w:space="0" w:color="auto"/>
                                          </w:divBdr>
                                        </w:div>
                                        <w:div w:id="892469670">
                                          <w:marLeft w:val="0"/>
                                          <w:marRight w:val="0"/>
                                          <w:marTop w:val="0"/>
                                          <w:marBottom w:val="0"/>
                                          <w:divBdr>
                                            <w:top w:val="none" w:sz="0" w:space="0" w:color="auto"/>
                                            <w:left w:val="none" w:sz="0" w:space="0" w:color="auto"/>
                                            <w:bottom w:val="none" w:sz="0" w:space="0" w:color="auto"/>
                                            <w:right w:val="none" w:sz="0" w:space="0" w:color="auto"/>
                                          </w:divBdr>
                                        </w:div>
                                        <w:div w:id="1381903972">
                                          <w:marLeft w:val="0"/>
                                          <w:marRight w:val="0"/>
                                          <w:marTop w:val="0"/>
                                          <w:marBottom w:val="0"/>
                                          <w:divBdr>
                                            <w:top w:val="none" w:sz="0" w:space="0" w:color="auto"/>
                                            <w:left w:val="none" w:sz="0" w:space="0" w:color="auto"/>
                                            <w:bottom w:val="none" w:sz="0" w:space="0" w:color="auto"/>
                                            <w:right w:val="none" w:sz="0" w:space="0" w:color="auto"/>
                                          </w:divBdr>
                                        </w:div>
                                        <w:div w:id="1144081986">
                                          <w:marLeft w:val="0"/>
                                          <w:marRight w:val="0"/>
                                          <w:marTop w:val="0"/>
                                          <w:marBottom w:val="0"/>
                                          <w:divBdr>
                                            <w:top w:val="none" w:sz="0" w:space="0" w:color="auto"/>
                                            <w:left w:val="none" w:sz="0" w:space="0" w:color="auto"/>
                                            <w:bottom w:val="none" w:sz="0" w:space="0" w:color="auto"/>
                                            <w:right w:val="none" w:sz="0" w:space="0" w:color="auto"/>
                                          </w:divBdr>
                                        </w:div>
                                        <w:div w:id="1752042264">
                                          <w:marLeft w:val="0"/>
                                          <w:marRight w:val="0"/>
                                          <w:marTop w:val="0"/>
                                          <w:marBottom w:val="0"/>
                                          <w:divBdr>
                                            <w:top w:val="none" w:sz="0" w:space="0" w:color="auto"/>
                                            <w:left w:val="none" w:sz="0" w:space="0" w:color="auto"/>
                                            <w:bottom w:val="none" w:sz="0" w:space="0" w:color="auto"/>
                                            <w:right w:val="none" w:sz="0" w:space="0" w:color="auto"/>
                                          </w:divBdr>
                                        </w:div>
                                        <w:div w:id="520897300">
                                          <w:marLeft w:val="0"/>
                                          <w:marRight w:val="0"/>
                                          <w:marTop w:val="0"/>
                                          <w:marBottom w:val="0"/>
                                          <w:divBdr>
                                            <w:top w:val="none" w:sz="0" w:space="0" w:color="auto"/>
                                            <w:left w:val="none" w:sz="0" w:space="0" w:color="auto"/>
                                            <w:bottom w:val="none" w:sz="0" w:space="0" w:color="auto"/>
                                            <w:right w:val="none" w:sz="0" w:space="0" w:color="auto"/>
                                          </w:divBdr>
                                        </w:div>
                                        <w:div w:id="1694111261">
                                          <w:marLeft w:val="0"/>
                                          <w:marRight w:val="0"/>
                                          <w:marTop w:val="0"/>
                                          <w:marBottom w:val="0"/>
                                          <w:divBdr>
                                            <w:top w:val="none" w:sz="0" w:space="0" w:color="auto"/>
                                            <w:left w:val="none" w:sz="0" w:space="0" w:color="auto"/>
                                            <w:bottom w:val="none" w:sz="0" w:space="0" w:color="auto"/>
                                            <w:right w:val="none" w:sz="0" w:space="0" w:color="auto"/>
                                          </w:divBdr>
                                        </w:div>
                                        <w:div w:id="1414356550">
                                          <w:marLeft w:val="0"/>
                                          <w:marRight w:val="0"/>
                                          <w:marTop w:val="0"/>
                                          <w:marBottom w:val="0"/>
                                          <w:divBdr>
                                            <w:top w:val="none" w:sz="0" w:space="0" w:color="auto"/>
                                            <w:left w:val="none" w:sz="0" w:space="0" w:color="auto"/>
                                            <w:bottom w:val="none" w:sz="0" w:space="0" w:color="auto"/>
                                            <w:right w:val="none" w:sz="0" w:space="0" w:color="auto"/>
                                          </w:divBdr>
                                        </w:div>
                                        <w:div w:id="1131243803">
                                          <w:marLeft w:val="0"/>
                                          <w:marRight w:val="0"/>
                                          <w:marTop w:val="0"/>
                                          <w:marBottom w:val="0"/>
                                          <w:divBdr>
                                            <w:top w:val="none" w:sz="0" w:space="0" w:color="auto"/>
                                            <w:left w:val="none" w:sz="0" w:space="0" w:color="auto"/>
                                            <w:bottom w:val="none" w:sz="0" w:space="0" w:color="auto"/>
                                            <w:right w:val="none" w:sz="0" w:space="0" w:color="auto"/>
                                          </w:divBdr>
                                        </w:div>
                                        <w:div w:id="1190677848">
                                          <w:marLeft w:val="0"/>
                                          <w:marRight w:val="0"/>
                                          <w:marTop w:val="0"/>
                                          <w:marBottom w:val="0"/>
                                          <w:divBdr>
                                            <w:top w:val="none" w:sz="0" w:space="0" w:color="auto"/>
                                            <w:left w:val="none" w:sz="0" w:space="0" w:color="auto"/>
                                            <w:bottom w:val="none" w:sz="0" w:space="0" w:color="auto"/>
                                            <w:right w:val="none" w:sz="0" w:space="0" w:color="auto"/>
                                          </w:divBdr>
                                        </w:div>
                                        <w:div w:id="1144544695">
                                          <w:marLeft w:val="0"/>
                                          <w:marRight w:val="0"/>
                                          <w:marTop w:val="0"/>
                                          <w:marBottom w:val="0"/>
                                          <w:divBdr>
                                            <w:top w:val="none" w:sz="0" w:space="0" w:color="auto"/>
                                            <w:left w:val="none" w:sz="0" w:space="0" w:color="auto"/>
                                            <w:bottom w:val="none" w:sz="0" w:space="0" w:color="auto"/>
                                            <w:right w:val="none" w:sz="0" w:space="0" w:color="auto"/>
                                          </w:divBdr>
                                        </w:div>
                                        <w:div w:id="1388383681">
                                          <w:marLeft w:val="0"/>
                                          <w:marRight w:val="0"/>
                                          <w:marTop w:val="0"/>
                                          <w:marBottom w:val="0"/>
                                          <w:divBdr>
                                            <w:top w:val="none" w:sz="0" w:space="0" w:color="auto"/>
                                            <w:left w:val="none" w:sz="0" w:space="0" w:color="auto"/>
                                            <w:bottom w:val="none" w:sz="0" w:space="0" w:color="auto"/>
                                            <w:right w:val="none" w:sz="0" w:space="0" w:color="auto"/>
                                          </w:divBdr>
                                        </w:div>
                                        <w:div w:id="1025328710">
                                          <w:marLeft w:val="0"/>
                                          <w:marRight w:val="0"/>
                                          <w:marTop w:val="0"/>
                                          <w:marBottom w:val="0"/>
                                          <w:divBdr>
                                            <w:top w:val="none" w:sz="0" w:space="0" w:color="auto"/>
                                            <w:left w:val="none" w:sz="0" w:space="0" w:color="auto"/>
                                            <w:bottom w:val="none" w:sz="0" w:space="0" w:color="auto"/>
                                            <w:right w:val="none" w:sz="0" w:space="0" w:color="auto"/>
                                          </w:divBdr>
                                        </w:div>
                                        <w:div w:id="2008169105">
                                          <w:marLeft w:val="0"/>
                                          <w:marRight w:val="0"/>
                                          <w:marTop w:val="0"/>
                                          <w:marBottom w:val="0"/>
                                          <w:divBdr>
                                            <w:top w:val="none" w:sz="0" w:space="0" w:color="auto"/>
                                            <w:left w:val="none" w:sz="0" w:space="0" w:color="auto"/>
                                            <w:bottom w:val="none" w:sz="0" w:space="0" w:color="auto"/>
                                            <w:right w:val="none" w:sz="0" w:space="0" w:color="auto"/>
                                          </w:divBdr>
                                        </w:div>
                                        <w:div w:id="1493981413">
                                          <w:marLeft w:val="0"/>
                                          <w:marRight w:val="0"/>
                                          <w:marTop w:val="0"/>
                                          <w:marBottom w:val="0"/>
                                          <w:divBdr>
                                            <w:top w:val="none" w:sz="0" w:space="0" w:color="auto"/>
                                            <w:left w:val="none" w:sz="0" w:space="0" w:color="auto"/>
                                            <w:bottom w:val="none" w:sz="0" w:space="0" w:color="auto"/>
                                            <w:right w:val="none" w:sz="0" w:space="0" w:color="auto"/>
                                          </w:divBdr>
                                        </w:div>
                                        <w:div w:id="1599210667">
                                          <w:marLeft w:val="0"/>
                                          <w:marRight w:val="0"/>
                                          <w:marTop w:val="0"/>
                                          <w:marBottom w:val="0"/>
                                          <w:divBdr>
                                            <w:top w:val="none" w:sz="0" w:space="0" w:color="auto"/>
                                            <w:left w:val="none" w:sz="0" w:space="0" w:color="auto"/>
                                            <w:bottom w:val="none" w:sz="0" w:space="0" w:color="auto"/>
                                            <w:right w:val="none" w:sz="0" w:space="0" w:color="auto"/>
                                          </w:divBdr>
                                        </w:div>
                                        <w:div w:id="192890995">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1897816058">
                                          <w:marLeft w:val="0"/>
                                          <w:marRight w:val="0"/>
                                          <w:marTop w:val="0"/>
                                          <w:marBottom w:val="0"/>
                                          <w:divBdr>
                                            <w:top w:val="none" w:sz="0" w:space="0" w:color="auto"/>
                                            <w:left w:val="none" w:sz="0" w:space="0" w:color="auto"/>
                                            <w:bottom w:val="none" w:sz="0" w:space="0" w:color="auto"/>
                                            <w:right w:val="none" w:sz="0" w:space="0" w:color="auto"/>
                                          </w:divBdr>
                                        </w:div>
                                        <w:div w:id="194805380">
                                          <w:marLeft w:val="0"/>
                                          <w:marRight w:val="0"/>
                                          <w:marTop w:val="0"/>
                                          <w:marBottom w:val="0"/>
                                          <w:divBdr>
                                            <w:top w:val="none" w:sz="0" w:space="0" w:color="auto"/>
                                            <w:left w:val="none" w:sz="0" w:space="0" w:color="auto"/>
                                            <w:bottom w:val="none" w:sz="0" w:space="0" w:color="auto"/>
                                            <w:right w:val="none" w:sz="0" w:space="0" w:color="auto"/>
                                          </w:divBdr>
                                        </w:div>
                                        <w:div w:id="1187984102">
                                          <w:marLeft w:val="0"/>
                                          <w:marRight w:val="0"/>
                                          <w:marTop w:val="0"/>
                                          <w:marBottom w:val="0"/>
                                          <w:divBdr>
                                            <w:top w:val="none" w:sz="0" w:space="0" w:color="auto"/>
                                            <w:left w:val="none" w:sz="0" w:space="0" w:color="auto"/>
                                            <w:bottom w:val="none" w:sz="0" w:space="0" w:color="auto"/>
                                            <w:right w:val="none" w:sz="0" w:space="0" w:color="auto"/>
                                          </w:divBdr>
                                        </w:div>
                                        <w:div w:id="1254896403">
                                          <w:marLeft w:val="0"/>
                                          <w:marRight w:val="0"/>
                                          <w:marTop w:val="0"/>
                                          <w:marBottom w:val="0"/>
                                          <w:divBdr>
                                            <w:top w:val="none" w:sz="0" w:space="0" w:color="auto"/>
                                            <w:left w:val="none" w:sz="0" w:space="0" w:color="auto"/>
                                            <w:bottom w:val="none" w:sz="0" w:space="0" w:color="auto"/>
                                            <w:right w:val="none" w:sz="0" w:space="0" w:color="auto"/>
                                          </w:divBdr>
                                        </w:div>
                                        <w:div w:id="128398835">
                                          <w:marLeft w:val="0"/>
                                          <w:marRight w:val="0"/>
                                          <w:marTop w:val="0"/>
                                          <w:marBottom w:val="0"/>
                                          <w:divBdr>
                                            <w:top w:val="none" w:sz="0" w:space="0" w:color="auto"/>
                                            <w:left w:val="none" w:sz="0" w:space="0" w:color="auto"/>
                                            <w:bottom w:val="none" w:sz="0" w:space="0" w:color="auto"/>
                                            <w:right w:val="none" w:sz="0" w:space="0" w:color="auto"/>
                                          </w:divBdr>
                                        </w:div>
                                        <w:div w:id="930116132">
                                          <w:marLeft w:val="0"/>
                                          <w:marRight w:val="0"/>
                                          <w:marTop w:val="0"/>
                                          <w:marBottom w:val="0"/>
                                          <w:divBdr>
                                            <w:top w:val="none" w:sz="0" w:space="0" w:color="auto"/>
                                            <w:left w:val="none" w:sz="0" w:space="0" w:color="auto"/>
                                            <w:bottom w:val="none" w:sz="0" w:space="0" w:color="auto"/>
                                            <w:right w:val="none" w:sz="0" w:space="0" w:color="auto"/>
                                          </w:divBdr>
                                        </w:div>
                                        <w:div w:id="25058169">
                                          <w:marLeft w:val="0"/>
                                          <w:marRight w:val="0"/>
                                          <w:marTop w:val="0"/>
                                          <w:marBottom w:val="0"/>
                                          <w:divBdr>
                                            <w:top w:val="none" w:sz="0" w:space="0" w:color="auto"/>
                                            <w:left w:val="none" w:sz="0" w:space="0" w:color="auto"/>
                                            <w:bottom w:val="none" w:sz="0" w:space="0" w:color="auto"/>
                                            <w:right w:val="none" w:sz="0" w:space="0" w:color="auto"/>
                                          </w:divBdr>
                                        </w:div>
                                        <w:div w:id="1588077550">
                                          <w:marLeft w:val="0"/>
                                          <w:marRight w:val="0"/>
                                          <w:marTop w:val="0"/>
                                          <w:marBottom w:val="0"/>
                                          <w:divBdr>
                                            <w:top w:val="none" w:sz="0" w:space="0" w:color="auto"/>
                                            <w:left w:val="none" w:sz="0" w:space="0" w:color="auto"/>
                                            <w:bottom w:val="none" w:sz="0" w:space="0" w:color="auto"/>
                                            <w:right w:val="none" w:sz="0" w:space="0" w:color="auto"/>
                                          </w:divBdr>
                                        </w:div>
                                        <w:div w:id="2062094303">
                                          <w:marLeft w:val="0"/>
                                          <w:marRight w:val="0"/>
                                          <w:marTop w:val="0"/>
                                          <w:marBottom w:val="0"/>
                                          <w:divBdr>
                                            <w:top w:val="none" w:sz="0" w:space="0" w:color="auto"/>
                                            <w:left w:val="none" w:sz="0" w:space="0" w:color="auto"/>
                                            <w:bottom w:val="none" w:sz="0" w:space="0" w:color="auto"/>
                                            <w:right w:val="none" w:sz="0" w:space="0" w:color="auto"/>
                                          </w:divBdr>
                                        </w:div>
                                        <w:div w:id="1705133482">
                                          <w:marLeft w:val="0"/>
                                          <w:marRight w:val="0"/>
                                          <w:marTop w:val="0"/>
                                          <w:marBottom w:val="0"/>
                                          <w:divBdr>
                                            <w:top w:val="none" w:sz="0" w:space="0" w:color="auto"/>
                                            <w:left w:val="none" w:sz="0" w:space="0" w:color="auto"/>
                                            <w:bottom w:val="none" w:sz="0" w:space="0" w:color="auto"/>
                                            <w:right w:val="none" w:sz="0" w:space="0" w:color="auto"/>
                                          </w:divBdr>
                                        </w:div>
                                        <w:div w:id="589119407">
                                          <w:marLeft w:val="0"/>
                                          <w:marRight w:val="0"/>
                                          <w:marTop w:val="0"/>
                                          <w:marBottom w:val="0"/>
                                          <w:divBdr>
                                            <w:top w:val="none" w:sz="0" w:space="0" w:color="auto"/>
                                            <w:left w:val="none" w:sz="0" w:space="0" w:color="auto"/>
                                            <w:bottom w:val="none" w:sz="0" w:space="0" w:color="auto"/>
                                            <w:right w:val="none" w:sz="0" w:space="0" w:color="auto"/>
                                          </w:divBdr>
                                        </w:div>
                                        <w:div w:id="836961605">
                                          <w:marLeft w:val="0"/>
                                          <w:marRight w:val="0"/>
                                          <w:marTop w:val="0"/>
                                          <w:marBottom w:val="0"/>
                                          <w:divBdr>
                                            <w:top w:val="none" w:sz="0" w:space="0" w:color="auto"/>
                                            <w:left w:val="none" w:sz="0" w:space="0" w:color="auto"/>
                                            <w:bottom w:val="none" w:sz="0" w:space="0" w:color="auto"/>
                                            <w:right w:val="none" w:sz="0" w:space="0" w:color="auto"/>
                                          </w:divBdr>
                                        </w:div>
                                        <w:div w:id="1117212171">
                                          <w:marLeft w:val="0"/>
                                          <w:marRight w:val="0"/>
                                          <w:marTop w:val="0"/>
                                          <w:marBottom w:val="0"/>
                                          <w:divBdr>
                                            <w:top w:val="none" w:sz="0" w:space="0" w:color="auto"/>
                                            <w:left w:val="none" w:sz="0" w:space="0" w:color="auto"/>
                                            <w:bottom w:val="none" w:sz="0" w:space="0" w:color="auto"/>
                                            <w:right w:val="none" w:sz="0" w:space="0" w:color="auto"/>
                                          </w:divBdr>
                                        </w:div>
                                        <w:div w:id="5708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31863">
      <w:bodyDiv w:val="1"/>
      <w:marLeft w:val="0"/>
      <w:marRight w:val="0"/>
      <w:marTop w:val="0"/>
      <w:marBottom w:val="0"/>
      <w:divBdr>
        <w:top w:val="none" w:sz="0" w:space="0" w:color="auto"/>
        <w:left w:val="none" w:sz="0" w:space="0" w:color="auto"/>
        <w:bottom w:val="none" w:sz="0" w:space="0" w:color="auto"/>
        <w:right w:val="none" w:sz="0" w:space="0" w:color="auto"/>
      </w:divBdr>
      <w:divsChild>
        <w:div w:id="1507086393">
          <w:marLeft w:val="0"/>
          <w:marRight w:val="0"/>
          <w:marTop w:val="0"/>
          <w:marBottom w:val="0"/>
          <w:divBdr>
            <w:top w:val="none" w:sz="0" w:space="0" w:color="auto"/>
            <w:left w:val="none" w:sz="0" w:space="0" w:color="auto"/>
            <w:bottom w:val="none" w:sz="0" w:space="0" w:color="auto"/>
            <w:right w:val="none" w:sz="0" w:space="0" w:color="auto"/>
          </w:divBdr>
        </w:div>
      </w:divsChild>
    </w:div>
    <w:div w:id="1788887618">
      <w:bodyDiv w:val="1"/>
      <w:marLeft w:val="0"/>
      <w:marRight w:val="0"/>
      <w:marTop w:val="0"/>
      <w:marBottom w:val="0"/>
      <w:divBdr>
        <w:top w:val="none" w:sz="0" w:space="0" w:color="auto"/>
        <w:left w:val="none" w:sz="0" w:space="0" w:color="auto"/>
        <w:bottom w:val="none" w:sz="0" w:space="0" w:color="auto"/>
        <w:right w:val="none" w:sz="0" w:space="0" w:color="auto"/>
      </w:divBdr>
      <w:divsChild>
        <w:div w:id="70271747">
          <w:marLeft w:val="0"/>
          <w:marRight w:val="0"/>
          <w:marTop w:val="0"/>
          <w:marBottom w:val="0"/>
          <w:divBdr>
            <w:top w:val="none" w:sz="0" w:space="0" w:color="auto"/>
            <w:left w:val="none" w:sz="0" w:space="0" w:color="auto"/>
            <w:bottom w:val="none" w:sz="0" w:space="0" w:color="auto"/>
            <w:right w:val="none" w:sz="0" w:space="0" w:color="auto"/>
          </w:divBdr>
          <w:divsChild>
            <w:div w:id="620458416">
              <w:marLeft w:val="0"/>
              <w:marRight w:val="0"/>
              <w:marTop w:val="0"/>
              <w:marBottom w:val="0"/>
              <w:divBdr>
                <w:top w:val="none" w:sz="0" w:space="0" w:color="auto"/>
                <w:left w:val="none" w:sz="0" w:space="0" w:color="auto"/>
                <w:bottom w:val="none" w:sz="0" w:space="0" w:color="auto"/>
                <w:right w:val="none" w:sz="0" w:space="0" w:color="auto"/>
              </w:divBdr>
              <w:divsChild>
                <w:div w:id="1124622037">
                  <w:marLeft w:val="0"/>
                  <w:marRight w:val="0"/>
                  <w:marTop w:val="0"/>
                  <w:marBottom w:val="0"/>
                  <w:divBdr>
                    <w:top w:val="single" w:sz="6" w:space="0" w:color="E5E5E5"/>
                    <w:left w:val="single" w:sz="6" w:space="0" w:color="E5E5E5"/>
                    <w:bottom w:val="single" w:sz="6" w:space="0" w:color="E5E5E5"/>
                    <w:right w:val="single" w:sz="6" w:space="0" w:color="E5E5E5"/>
                  </w:divBdr>
                  <w:divsChild>
                    <w:div w:id="232089309">
                      <w:marLeft w:val="0"/>
                      <w:marRight w:val="0"/>
                      <w:marTop w:val="0"/>
                      <w:marBottom w:val="0"/>
                      <w:divBdr>
                        <w:top w:val="none" w:sz="0" w:space="0" w:color="auto"/>
                        <w:left w:val="none" w:sz="0" w:space="0" w:color="auto"/>
                        <w:bottom w:val="none" w:sz="0" w:space="0" w:color="auto"/>
                        <w:right w:val="none" w:sz="0" w:space="0" w:color="auto"/>
                      </w:divBdr>
                      <w:divsChild>
                        <w:div w:id="745297846">
                          <w:marLeft w:val="0"/>
                          <w:marRight w:val="0"/>
                          <w:marTop w:val="0"/>
                          <w:marBottom w:val="0"/>
                          <w:divBdr>
                            <w:top w:val="none" w:sz="0" w:space="0" w:color="auto"/>
                            <w:left w:val="none" w:sz="0" w:space="0" w:color="auto"/>
                            <w:bottom w:val="none" w:sz="0" w:space="0" w:color="auto"/>
                            <w:right w:val="none" w:sz="0" w:space="0" w:color="auto"/>
                          </w:divBdr>
                          <w:divsChild>
                            <w:div w:id="848056640">
                              <w:marLeft w:val="0"/>
                              <w:marRight w:val="0"/>
                              <w:marTop w:val="0"/>
                              <w:marBottom w:val="0"/>
                              <w:divBdr>
                                <w:top w:val="none" w:sz="0" w:space="0" w:color="auto"/>
                                <w:left w:val="none" w:sz="0" w:space="0" w:color="auto"/>
                                <w:bottom w:val="none" w:sz="0" w:space="0" w:color="auto"/>
                                <w:right w:val="none" w:sz="0" w:space="0" w:color="auto"/>
                              </w:divBdr>
                              <w:divsChild>
                                <w:div w:id="2030836492">
                                  <w:marLeft w:val="0"/>
                                  <w:marRight w:val="0"/>
                                  <w:marTop w:val="0"/>
                                  <w:marBottom w:val="0"/>
                                  <w:divBdr>
                                    <w:top w:val="none" w:sz="0" w:space="0" w:color="auto"/>
                                    <w:left w:val="none" w:sz="0" w:space="0" w:color="auto"/>
                                    <w:bottom w:val="none" w:sz="0" w:space="0" w:color="auto"/>
                                    <w:right w:val="none" w:sz="0" w:space="0" w:color="auto"/>
                                  </w:divBdr>
                                  <w:divsChild>
                                    <w:div w:id="602302945">
                                      <w:marLeft w:val="0"/>
                                      <w:marRight w:val="0"/>
                                      <w:marTop w:val="0"/>
                                      <w:marBottom w:val="0"/>
                                      <w:divBdr>
                                        <w:top w:val="none" w:sz="0" w:space="0" w:color="auto"/>
                                        <w:left w:val="none" w:sz="0" w:space="0" w:color="auto"/>
                                        <w:bottom w:val="none" w:sz="0" w:space="0" w:color="auto"/>
                                        <w:right w:val="none" w:sz="0" w:space="0" w:color="auto"/>
                                      </w:divBdr>
                                      <w:divsChild>
                                        <w:div w:id="1360467688">
                                          <w:marLeft w:val="0"/>
                                          <w:marRight w:val="0"/>
                                          <w:marTop w:val="0"/>
                                          <w:marBottom w:val="0"/>
                                          <w:divBdr>
                                            <w:top w:val="none" w:sz="0" w:space="0" w:color="auto"/>
                                            <w:left w:val="none" w:sz="0" w:space="0" w:color="auto"/>
                                            <w:bottom w:val="none" w:sz="0" w:space="0" w:color="auto"/>
                                            <w:right w:val="none" w:sz="0" w:space="0" w:color="auto"/>
                                          </w:divBdr>
                                        </w:div>
                                        <w:div w:id="12946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ewqe</dc:creator>
  <cp:keywords/>
  <dc:description/>
  <cp:lastModifiedBy>ewqe</cp:lastModifiedBy>
  <cp:revision>2</cp:revision>
  <dcterms:created xsi:type="dcterms:W3CDTF">2013-12-16T10:44:00Z</dcterms:created>
  <dcterms:modified xsi:type="dcterms:W3CDTF">2013-12-16T11:05:00Z</dcterms:modified>
</cp:coreProperties>
</file>